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pPr>
      <w:r>
        <w:rPr>
          <w:rFonts w:ascii="Garamond" w:cs="Garamond" w:eastAsia="Garamond" w:hAnsi="Garamond"/>
          <w:b/>
          <w:bCs/>
          <w:smallCaps/>
          <w:color w:val="000000"/>
          <w:spacing w:val="40"/>
          <w:sz w:val="26"/>
          <w:szCs w:val="26"/>
        </w:rPr>
        <w:t xml:space="preserve">The Hallmarks Core and Generative AI: Guiding Principles</w:t>
      </w:r>
    </w:p>
    <w:p>
      <w:pPr>
        <w:spacing w:after="200" w:line="300" w:lineRule="auto"/>
      </w:pPr>
      <w:r>
        <w:rPr>
          <w:rFonts w:ascii="Garamond" w:cs="Garamond" w:eastAsia="Garamond" w:hAnsi="Garamond"/>
          <w:color w:val="000000"/>
          <w:sz w:val="22"/>
          <w:szCs w:val="22"/>
        </w:rPr>
        <w:t xml:space="preserve">The Hallmarks Core, Thomas Jefferson University’s general education curriculum, provides graduates with the intellectual foundation to assess the issues and possibilities raised by generative AI tools and to understand the social contexts that shape and are shaped by these technologies. It advances these goals by cultivating curiosity, imagination, moral reasoning, and critical thinking—qualities essential not only for meaningful professional, civic, and personal lives but also for ethical, intentional, and appropriate use of AI.</w:t>
      </w:r>
    </w:p>
    <w:p>
      <w:pPr>
        <w:keepNext/>
        <w:spacing w:after="60" w:line="300" w:lineRule="auto"/>
      </w:pPr>
      <w:r>
        <w:rPr>
          <w:rFonts w:ascii="Garamond" w:cs="Garamond" w:eastAsia="Garamond" w:hAnsi="Garamond"/>
          <w:b/>
          <w:bCs/>
          <w:color w:val="000000"/>
          <w:sz w:val="22"/>
          <w:szCs w:val="22"/>
        </w:rPr>
        <w:t xml:space="preserve">Human-centered learning environment.</w:t>
      </w:r>
    </w:p>
    <w:p>
      <w:pPr>
        <w:spacing w:after="200" w:line="300" w:lineRule="auto"/>
      </w:pPr>
      <w:r>
        <w:rPr>
          <w:rFonts w:ascii="Garamond" w:cs="Garamond" w:eastAsia="Garamond" w:hAnsi="Garamond"/>
          <w:color w:val="000000"/>
          <w:sz w:val="22"/>
          <w:szCs w:val="22"/>
        </w:rPr>
        <w:t xml:space="preserve">The Hallmarks Core affirms its commitment to sustained human interaction and disciplined effort in reading, composing, creating, and thinking as central to students’ professional and intellectual development, even as AI-powered tools increasingly allow for the avoidance of cognitive effort.</w:t>
      </w:r>
    </w:p>
    <w:p>
      <w:pPr>
        <w:keepNext/>
        <w:spacing w:after="60" w:line="300" w:lineRule="auto"/>
      </w:pPr>
      <w:r>
        <w:rPr>
          <w:rFonts w:ascii="Garamond" w:cs="Garamond" w:eastAsia="Garamond" w:hAnsi="Garamond"/>
          <w:b/>
          <w:bCs/>
          <w:color w:val="000000"/>
          <w:sz w:val="22"/>
          <w:szCs w:val="22"/>
        </w:rPr>
        <w:t xml:space="preserve">Elevating, not replacing, human skills.</w:t>
      </w:r>
    </w:p>
    <w:p>
      <w:pPr>
        <w:spacing w:after="200" w:line="300" w:lineRule="auto"/>
      </w:pPr>
      <w:r>
        <w:rPr>
          <w:rFonts w:ascii="Garamond" w:cs="Garamond" w:eastAsia="Garamond" w:hAnsi="Garamond"/>
          <w:color w:val="000000"/>
          <w:sz w:val="22"/>
          <w:szCs w:val="22"/>
        </w:rPr>
        <w:t xml:space="preserve">The Hallmarks Core equips graduates with advanced human skills that can be employed both with and independently of AI tools, positioning them to navigate and lead in an AI-transformed world. When AI tools are applied in the curriculum, they should serve to facilitate and broaden human-driven inquiry, creativity, and original expression, rather than replace them.</w:t>
      </w:r>
    </w:p>
    <w:p>
      <w:pPr>
        <w:keepNext/>
        <w:spacing w:after="60" w:line="300" w:lineRule="auto"/>
      </w:pPr>
      <w:r>
        <w:rPr>
          <w:rFonts w:ascii="Garamond" w:cs="Garamond" w:eastAsia="Garamond" w:hAnsi="Garamond"/>
          <w:b/>
          <w:bCs/>
          <w:color w:val="000000"/>
          <w:sz w:val="22"/>
          <w:szCs w:val="22"/>
        </w:rPr>
        <w:t xml:space="preserve">Global impacts.</w:t>
      </w:r>
    </w:p>
    <w:p>
      <w:pPr>
        <w:spacing w:after="200" w:line="300" w:lineRule="auto"/>
      </w:pPr>
      <w:r>
        <w:rPr>
          <w:rFonts w:ascii="Garamond" w:cs="Garamond" w:eastAsia="Garamond" w:hAnsi="Garamond"/>
          <w:color w:val="000000"/>
          <w:sz w:val="22"/>
          <w:szCs w:val="22"/>
        </w:rPr>
        <w:t xml:space="preserve">The Hallmarks Core raises students’ awareness of the material nature of AI systems and their broad social, political, economic, and environmental impacts.</w:t>
      </w:r>
    </w:p>
    <w:p>
      <w:pPr>
        <w:keepNext/>
        <w:spacing w:after="60" w:line="300" w:lineRule="auto"/>
      </w:pPr>
      <w:r>
        <w:rPr>
          <w:rFonts w:ascii="Garamond" w:cs="Garamond" w:eastAsia="Garamond" w:hAnsi="Garamond"/>
          <w:b/>
          <w:bCs/>
          <w:color w:val="000000"/>
          <w:sz w:val="22"/>
          <w:szCs w:val="22"/>
        </w:rPr>
        <w:t xml:space="preserve">Equity and moral imagination.</w:t>
      </w:r>
    </w:p>
    <w:p>
      <w:pPr>
        <w:spacing w:after="200" w:line="300" w:lineRule="auto"/>
      </w:pPr>
      <w:r>
        <w:rPr>
          <w:rFonts w:ascii="Garamond" w:cs="Garamond" w:eastAsia="Garamond" w:hAnsi="Garamond"/>
          <w:color w:val="000000"/>
          <w:sz w:val="22"/>
          <w:szCs w:val="22"/>
        </w:rPr>
        <w:t xml:space="preserve">The Hallmarks Core nurtures the moral imagination necessary to envision and create more just futures, recognizing that machine learning systems tend to reproduce the shortcomings, inequities, and biases embedded in their data and training.</w:t>
      </w:r>
    </w:p>
    <w:p>
      <w:pPr>
        <w:keepNext/>
        <w:spacing w:after="60" w:line="300" w:lineRule="auto"/>
      </w:pPr>
      <w:r>
        <w:rPr>
          <w:rFonts w:ascii="Garamond" w:cs="Garamond" w:eastAsia="Garamond" w:hAnsi="Garamond"/>
          <w:b/>
          <w:bCs/>
          <w:color w:val="000000"/>
          <w:sz w:val="22"/>
          <w:szCs w:val="22"/>
        </w:rPr>
        <w:t xml:space="preserve">Autonomy and critical scrutiny.</w:t>
      </w:r>
    </w:p>
    <w:p>
      <w:pPr>
        <w:spacing w:after="0" w:line="300" w:lineRule="auto"/>
      </w:pPr>
      <w:r>
        <w:rPr>
          <w:rFonts w:ascii="Garamond" w:cs="Garamond" w:eastAsia="Garamond" w:hAnsi="Garamond"/>
          <w:color w:val="000000"/>
          <w:sz w:val="22"/>
          <w:szCs w:val="22"/>
        </w:rPr>
        <w:t xml:space="preserve">The Hallmarks Core encourages students to think critically about the consequences of relinquishing human autonomy to AI and to approach the expanding applications of AI technologies as contingent and contested, rather than inevitable.</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0000" w:sz="4" w:space="6"/>
      </w:pBdr>
      <w:jc w:val="center"/>
    </w:pPr>
    <w:r>
      <w:rPr>
        <w:rFonts w:ascii="Garamond" w:cs="Garamond" w:eastAsia="Garamond" w:hAnsi="Garamond"/>
        <w:smallCaps/>
        <w:color w:val="000000"/>
        <w:spacing w:val="80"/>
        <w:sz w:val="16"/>
        <w:szCs w:val="16"/>
      </w:rPr>
      <w:t xml:space="preserve">Thomas Jefferson University   ·   Hallmarks Core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2026-08-03T15:21:22.194Z</dcterms:created>
  <dcterms:modified xsi:type="dcterms:W3CDTF">2026-08-03T15:21:22.220Z</dcterms:modified>
</cp:coreProperties>
</file>

<file path=docProps/custom.xml><?xml version="1.0" encoding="utf-8"?>
<Properties xmlns="http://schemas.openxmlformats.org/officeDocument/2006/custom-properties" xmlns:vt="http://schemas.openxmlformats.org/officeDocument/2006/docPropsVTypes"/>
</file>